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8DC" w:rsidRDefault="00FC48DC" w:rsidP="00FC48DC">
      <w:pPr>
        <w:spacing w:line="480" w:lineRule="auto"/>
        <w:rPr>
          <w:rFonts w:cstheme="minorHAnsi"/>
          <w:b/>
        </w:rPr>
      </w:pPr>
      <w:bookmarkStart w:id="0" w:name="_GoBack"/>
      <w:bookmarkEnd w:id="0"/>
      <w:r w:rsidRPr="00FC48DC">
        <w:rPr>
          <w:rFonts w:cstheme="minorHAnsi"/>
          <w:b/>
        </w:rPr>
        <w:t>Efficacy and safety of lanreotide autogel compared with lanreotide 40 mg prolonged release in Chinese patients with active acromegaly: Results from a phase 3, prospective, randomized, and open-label study (LANTERN)</w:t>
      </w: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Default="00FC48DC" w:rsidP="00FC48DC">
      <w:pPr>
        <w:spacing w:line="480" w:lineRule="auto"/>
        <w:rPr>
          <w:rFonts w:cstheme="minorHAnsi"/>
          <w:b/>
        </w:rPr>
      </w:pPr>
    </w:p>
    <w:p w:rsidR="00FC48DC" w:rsidRPr="00B01481" w:rsidRDefault="00FC48DC" w:rsidP="00FC48DC">
      <w:pPr>
        <w:spacing w:line="480" w:lineRule="auto"/>
        <w:rPr>
          <w:rFonts w:cstheme="minorHAnsi"/>
          <w:b/>
        </w:rPr>
      </w:pPr>
      <w:r>
        <w:rPr>
          <w:rFonts w:cstheme="minorHAnsi"/>
          <w:b/>
        </w:rPr>
        <w:lastRenderedPageBreak/>
        <w:t>Additional file 1</w:t>
      </w:r>
    </w:p>
    <w:p w:rsidR="00FC48DC" w:rsidRPr="00B01481" w:rsidRDefault="00FC48DC" w:rsidP="00FC48DC">
      <w:pPr>
        <w:spacing w:line="480" w:lineRule="auto"/>
        <w:rPr>
          <w:rFonts w:cstheme="minorHAnsi"/>
          <w:i/>
        </w:rPr>
      </w:pPr>
      <w:r w:rsidRPr="00B01481">
        <w:rPr>
          <w:rFonts w:cstheme="minorHAnsi"/>
          <w:i/>
        </w:rPr>
        <w:t>Protocol amendments</w:t>
      </w:r>
    </w:p>
    <w:p w:rsidR="00FC48DC" w:rsidRPr="00B01481" w:rsidRDefault="00FC48DC" w:rsidP="00FC48DC">
      <w:pPr>
        <w:spacing w:line="480" w:lineRule="auto"/>
        <w:rPr>
          <w:rFonts w:cstheme="minorHAnsi"/>
        </w:rPr>
      </w:pPr>
      <w:r w:rsidRPr="00B01481">
        <w:rPr>
          <w:rFonts w:cstheme="minorHAnsi"/>
        </w:rPr>
        <w:t xml:space="preserve">The protocol was finalized on 26 March 2014. Key amendments to the protocol are as follows: </w:t>
      </w:r>
    </w:p>
    <w:p w:rsidR="00FC48DC" w:rsidRPr="00B01481" w:rsidRDefault="00FC48DC" w:rsidP="00FC48DC">
      <w:pPr>
        <w:pStyle w:val="CommentText"/>
        <w:numPr>
          <w:ilvl w:val="0"/>
          <w:numId w:val="1"/>
        </w:numPr>
        <w:spacing w:line="480" w:lineRule="auto"/>
        <w:rPr>
          <w:rFonts w:cstheme="minorHAnsi"/>
          <w:sz w:val="22"/>
          <w:szCs w:val="22"/>
        </w:rPr>
      </w:pPr>
      <w:r w:rsidRPr="00B01481">
        <w:rPr>
          <w:rFonts w:cstheme="minorHAnsi"/>
          <w:sz w:val="22"/>
          <w:szCs w:val="22"/>
        </w:rPr>
        <w:t>Addition of exclusion # 13, i.e. replacement of a single random growth hormone (GH) sample by a GH cycle (sample taken at 0, 30, 60, 90 and 120 minutes);</w:t>
      </w:r>
    </w:p>
    <w:p w:rsidR="005A34F5" w:rsidRPr="00FC48DC" w:rsidRDefault="00FC48DC" w:rsidP="00FC48DC">
      <w:pPr>
        <w:pStyle w:val="CommentText"/>
        <w:numPr>
          <w:ilvl w:val="0"/>
          <w:numId w:val="1"/>
        </w:numPr>
        <w:spacing w:line="480" w:lineRule="auto"/>
        <w:rPr>
          <w:rFonts w:cstheme="minorHAnsi"/>
        </w:rPr>
      </w:pPr>
      <w:r w:rsidRPr="00D57A5C">
        <w:rPr>
          <w:rFonts w:cstheme="minorHAnsi"/>
          <w:sz w:val="22"/>
          <w:szCs w:val="22"/>
        </w:rPr>
        <w:t>Replacement of “age- and sex-adjusted insulin-like growth factor-1 (IGF-1)” with “age-adjusted IGF-1” to align the protocol with current knowledge on this particular topic within this disease area.</w:t>
      </w:r>
      <w:r w:rsidRPr="00D57A5C">
        <w:rPr>
          <w:rFonts w:cstheme="minorHAnsi"/>
        </w:rPr>
        <w:fldChar w:fldCharType="begin"/>
      </w:r>
      <w:r w:rsidRPr="00D57A5C">
        <w:rPr>
          <w:rFonts w:cstheme="minorHAnsi"/>
        </w:rPr>
        <w:instrText xml:space="preserve"> ADDIN </w:instrText>
      </w:r>
      <w:r w:rsidRPr="00D57A5C">
        <w:rPr>
          <w:rFonts w:cstheme="minorHAnsi"/>
        </w:rPr>
        <w:fldChar w:fldCharType="end"/>
      </w:r>
    </w:p>
    <w:sectPr w:rsidR="005A34F5" w:rsidRPr="00FC48DC" w:rsidSect="00D57A5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17E" w:rsidRDefault="0054316B">
      <w:pPr>
        <w:spacing w:after="0" w:line="240" w:lineRule="auto"/>
      </w:pPr>
      <w:r>
        <w:separator/>
      </w:r>
    </w:p>
  </w:endnote>
  <w:endnote w:type="continuationSeparator" w:id="0">
    <w:p w:rsidR="000D017E" w:rsidRDefault="005431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721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4BCC" w:rsidRDefault="00FC48D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044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24BCC" w:rsidRDefault="008704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17E" w:rsidRDefault="0054316B">
      <w:pPr>
        <w:spacing w:after="0" w:line="240" w:lineRule="auto"/>
      </w:pPr>
      <w:r>
        <w:separator/>
      </w:r>
    </w:p>
  </w:footnote>
  <w:footnote w:type="continuationSeparator" w:id="0">
    <w:p w:rsidR="000D017E" w:rsidRDefault="005431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BCC" w:rsidRPr="00C14F91" w:rsidRDefault="00FC48DC">
    <w:pPr>
      <w:pStyle w:val="Header"/>
    </w:pPr>
    <w:r w:rsidRPr="00C14F91">
      <w:t>Chin</w:t>
    </w:r>
    <w:r>
      <w:t>a-LANTERN manuscript: final draft</w:t>
    </w:r>
    <w:r>
      <w:tab/>
    </w:r>
    <w:r>
      <w:tab/>
    </w:r>
    <w:r>
      <w:fldChar w:fldCharType="begin"/>
    </w:r>
    <w:r>
      <w:instrText xml:space="preserve"> DATE \@ "d MMMM yyyy" </w:instrText>
    </w:r>
    <w:r>
      <w:fldChar w:fldCharType="separate"/>
    </w:r>
    <w:r w:rsidR="0087044B">
      <w:rPr>
        <w:noProof/>
      </w:rPr>
      <w:t>24 December 2019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7A5932"/>
    <w:multiLevelType w:val="hybridMultilevel"/>
    <w:tmpl w:val="994EDD7A"/>
    <w:lvl w:ilvl="0" w:tplc="52062E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8DC"/>
    <w:rsid w:val="000D017E"/>
    <w:rsid w:val="0054316B"/>
    <w:rsid w:val="005A34F5"/>
    <w:rsid w:val="0087044B"/>
    <w:rsid w:val="00FC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047651AE-C179-478A-8C6A-019D3D191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48DC"/>
    <w:rPr>
      <w:rFonts w:eastAsia="SimSu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4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48DC"/>
    <w:rPr>
      <w:rFonts w:eastAsia="SimSun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C48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8DC"/>
    <w:rPr>
      <w:rFonts w:eastAsia="SimSun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C48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C48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C48DC"/>
    <w:rPr>
      <w:rFonts w:eastAsia="SimSun"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FC48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48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8DC"/>
    <w:rPr>
      <w:rFonts w:ascii="Segoe UI" w:eastAsia="SimSun" w:hAnsi="Segoe UI" w:cs="Segoe UI"/>
      <w:sz w:val="18"/>
      <w:szCs w:val="18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FC48DC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C48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Watermeadow Medical</dc:creator>
  <cp:keywords/>
  <dc:description/>
  <cp:lastModifiedBy>Germanicus Hansa-Wilkinson</cp:lastModifiedBy>
  <cp:revision>3</cp:revision>
  <dcterms:created xsi:type="dcterms:W3CDTF">2019-12-11T12:28:00Z</dcterms:created>
  <dcterms:modified xsi:type="dcterms:W3CDTF">2019-12-24T10:38:00Z</dcterms:modified>
</cp:coreProperties>
</file>